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9F" w:rsidRPr="000D6288" w:rsidRDefault="0020359F" w:rsidP="00203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D6288">
        <w:rPr>
          <w:rFonts w:ascii="Arial" w:hAnsi="Arial" w:cs="Arial"/>
          <w:b/>
          <w:sz w:val="36"/>
          <w:szCs w:val="36"/>
        </w:rPr>
        <w:t>REKLAMAČNÍ ŘÁD</w:t>
      </w:r>
    </w:p>
    <w:p w:rsidR="00F930EB" w:rsidRPr="000D6288" w:rsidRDefault="0020359F" w:rsidP="000D62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6288">
        <w:rPr>
          <w:rFonts w:ascii="Arial" w:hAnsi="Arial" w:cs="Arial"/>
          <w:b/>
          <w:sz w:val="24"/>
          <w:szCs w:val="24"/>
        </w:rPr>
        <w:t>DODÁVKY PITNÉ VODY A ODVÁDĚNÍ ODPADNÍCH VOD</w:t>
      </w:r>
    </w:p>
    <w:p w:rsidR="000D6288" w:rsidRPr="00856FF1" w:rsidRDefault="000D6288" w:rsidP="000D6288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</w:p>
    <w:p w:rsidR="00F930EB" w:rsidRPr="00856FF1" w:rsidRDefault="00F930EB" w:rsidP="00F930EB">
      <w:pPr>
        <w:spacing w:after="0" w:line="240" w:lineRule="auto"/>
        <w:rPr>
          <w:rFonts w:ascii="Arial" w:hAnsi="Arial" w:cs="Arial"/>
          <w:b/>
          <w:noProof/>
          <w:lang w:eastAsia="cs-CZ"/>
        </w:rPr>
        <w:sectPr w:rsidR="00F930EB" w:rsidRPr="00856FF1" w:rsidSect="0044795E">
          <w:headerReference w:type="default" r:id="rId7"/>
          <w:footerReference w:type="default" r:id="rId8"/>
          <w:pgSz w:w="11906" w:h="16838"/>
          <w:pgMar w:top="1134" w:right="1134" w:bottom="1134" w:left="1134" w:header="709" w:footer="209" w:gutter="0"/>
          <w:cols w:space="708"/>
          <w:docGrid w:linePitch="360"/>
        </w:sectPr>
      </w:pPr>
    </w:p>
    <w:p w:rsidR="003171AA" w:rsidRPr="00856FF1" w:rsidRDefault="003171AA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1</w:t>
      </w:r>
    </w:p>
    <w:p w:rsidR="007E60D8" w:rsidRPr="00856FF1" w:rsidRDefault="00765004" w:rsidP="000D6288">
      <w:pPr>
        <w:spacing w:before="60"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Vodovody a kanalizace Vysočina s.r.o.</w:t>
      </w:r>
      <w:r w:rsidR="00856FF1" w:rsidRPr="003A7A3B">
        <w:rPr>
          <w:rFonts w:ascii="Arial" w:hAnsi="Arial" w:cs="Arial"/>
          <w:sz w:val="18"/>
          <w:szCs w:val="18"/>
        </w:rPr>
        <w:t xml:space="preserve"> </w:t>
      </w:r>
      <w:r w:rsidR="007E60D8" w:rsidRPr="003A7A3B">
        <w:rPr>
          <w:rFonts w:ascii="Arial" w:hAnsi="Arial" w:cs="Arial"/>
          <w:sz w:val="18"/>
          <w:szCs w:val="18"/>
        </w:rPr>
        <w:t>jako doda</w:t>
      </w:r>
      <w:r w:rsidR="003171AA" w:rsidRPr="003A7A3B">
        <w:rPr>
          <w:rFonts w:ascii="Arial" w:hAnsi="Arial" w:cs="Arial"/>
          <w:sz w:val="18"/>
          <w:szCs w:val="18"/>
        </w:rPr>
        <w:t>vatel pitné vody z vodovodu</w:t>
      </w:r>
      <w:r w:rsidR="003171AA" w:rsidRPr="00856FF1">
        <w:rPr>
          <w:rFonts w:ascii="Arial" w:hAnsi="Arial" w:cs="Arial"/>
          <w:sz w:val="18"/>
          <w:szCs w:val="18"/>
        </w:rPr>
        <w:t xml:space="preserve"> pro </w:t>
      </w:r>
      <w:r w:rsidR="007E60D8" w:rsidRPr="00856FF1">
        <w:rPr>
          <w:rFonts w:ascii="Arial" w:hAnsi="Arial" w:cs="Arial"/>
          <w:sz w:val="18"/>
          <w:szCs w:val="18"/>
        </w:rPr>
        <w:t>veřejnou potřebu</w:t>
      </w:r>
      <w:r w:rsidR="00C33227" w:rsidRPr="00856FF1">
        <w:rPr>
          <w:rFonts w:ascii="Arial" w:hAnsi="Arial" w:cs="Arial"/>
          <w:b/>
          <w:sz w:val="18"/>
          <w:szCs w:val="18"/>
        </w:rPr>
        <w:t xml:space="preserve"> </w:t>
      </w:r>
      <w:r w:rsidR="007E60D8" w:rsidRPr="00856FF1">
        <w:rPr>
          <w:rFonts w:ascii="Arial" w:hAnsi="Arial" w:cs="Arial"/>
          <w:sz w:val="18"/>
          <w:szCs w:val="18"/>
        </w:rPr>
        <w:t>(dále jen vodovod) a subjekt zajišťující odvádění odpadních vod do kanalizace pro veřejnou potřebu (dále jen kanalizace), vydává ve smyslu § 36 odst. 3 písm. h) zákona č. 274/2001 Sb., o vodovodech a kanalizacích pro veřejnou potřebu, v platném znění (dále jen zákon) tento reklamační řád.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2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Reklamační řád stanovuje rozsah a podmínky odpovědnosti za vady dodávek pitné vody dodané vodovodem a reklamaci poskytovaných služeb v souvislosti se zajištěním dodávky vody z vodovodu a odvádění odpadních vod kanalizací, způsob a místo jejich uplatnění, včetně nároků vyplývajících z této odpovědnosti. Reklamační řád se vztahuje na dodávku pitné vody z vodovodu a odvádění odpadních vod kanalizací, realizovaných na základě písemné smlouvy, uzavřené podle § 8 odst. 6 výše uvedeného zákona.</w:t>
      </w:r>
    </w:p>
    <w:p w:rsidR="00543DA3" w:rsidRPr="00856FF1" w:rsidRDefault="00543DA3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3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Odběratel má právo uplatnit vůči dodavateli odpovědnost za vady formou reklamace: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a) u dodávky pitné vody:</w:t>
      </w:r>
    </w:p>
    <w:p w:rsidR="007E60D8" w:rsidRPr="00856FF1" w:rsidRDefault="007E60D8" w:rsidP="000D62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na jakost dodávané pitné vody</w:t>
      </w:r>
    </w:p>
    <w:p w:rsidR="007E60D8" w:rsidRPr="00856FF1" w:rsidRDefault="007E60D8" w:rsidP="000D62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na množství dodané pitné vody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b) u odvádění odpadních vod</w:t>
      </w:r>
    </w:p>
    <w:p w:rsidR="007E60D8" w:rsidRPr="00856FF1" w:rsidRDefault="007E60D8" w:rsidP="000D62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na odvádění odpadních vod stanoveným způsobem</w:t>
      </w:r>
    </w:p>
    <w:p w:rsidR="007E60D8" w:rsidRPr="00856FF1" w:rsidRDefault="007E60D8" w:rsidP="000D62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na množství odváděných odpadních vod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c) u vyúčtování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na nesprávně zúčtované zálohy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na jakoukoliv vadu účtu, která brání jeho včasné úhradě</w:t>
      </w:r>
    </w:p>
    <w:p w:rsidR="00543DA3" w:rsidRPr="00856FF1" w:rsidRDefault="00543DA3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4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Reklamaci uplatňuje odběratel bez zbytečného odkladu: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písemně na adresu pro doručování písemností uvedenou ve smlouvě o dodávce vody a odvádění odpadních vod</w:t>
      </w:r>
    </w:p>
    <w:p w:rsidR="007E60D8" w:rsidRPr="00856FF1" w:rsidRDefault="00C33227" w:rsidP="000D628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 xml:space="preserve">osobně </w:t>
      </w:r>
      <w:r w:rsidR="00856FF1">
        <w:rPr>
          <w:rFonts w:ascii="Arial" w:hAnsi="Arial" w:cs="Arial"/>
          <w:sz w:val="18"/>
          <w:szCs w:val="18"/>
        </w:rPr>
        <w:t xml:space="preserve">v sídle dodavatele </w:t>
      </w:r>
      <w:r w:rsidR="007E60D8" w:rsidRPr="00856FF1">
        <w:rPr>
          <w:rFonts w:ascii="Arial" w:hAnsi="Arial" w:cs="Arial"/>
          <w:sz w:val="18"/>
          <w:szCs w:val="18"/>
        </w:rPr>
        <w:t>v</w:t>
      </w:r>
      <w:r w:rsidR="00856FF1">
        <w:rPr>
          <w:rFonts w:ascii="Arial" w:hAnsi="Arial" w:cs="Arial"/>
          <w:sz w:val="18"/>
          <w:szCs w:val="18"/>
        </w:rPr>
        <w:t> úředních hodinách</w:t>
      </w:r>
      <w:r w:rsidRPr="00856FF1">
        <w:rPr>
          <w:rFonts w:ascii="Arial" w:hAnsi="Arial" w:cs="Arial"/>
          <w:sz w:val="18"/>
          <w:szCs w:val="18"/>
        </w:rPr>
        <w:t xml:space="preserve"> </w:t>
      </w:r>
      <w:r w:rsidR="007E60D8" w:rsidRPr="00856FF1">
        <w:rPr>
          <w:rFonts w:ascii="Arial" w:hAnsi="Arial" w:cs="Arial"/>
          <w:sz w:val="18"/>
          <w:szCs w:val="18"/>
        </w:rPr>
        <w:t>s tím, že v případě takto uplatněné reklamace je zaměstnanec dodavatele pověřený vyřizováním reklamací povinen na žádost odběratele sepsat o tomto písemný záznam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v případě reklamace jakosti dodávané pitné vody nebo odvádění odpadních vod, kdy může dojít ke</w:t>
      </w:r>
      <w:r w:rsidR="00F930EB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škodě na majetku nebo ohrožení zdraví osob, lze reklamaci uplatnit telefonicky na telefonním čísle</w:t>
      </w:r>
      <w:r w:rsidR="00F930EB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uvedeném v záhlaví smlouvy.</w:t>
      </w:r>
    </w:p>
    <w:p w:rsidR="00543DA3" w:rsidRPr="00856FF1" w:rsidRDefault="00543DA3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5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Písemná reklamace musí obsahovat: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jméno a příjmení nebo obchodní jméno odběratele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adresu odběratele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místo odběru pitné vody nebo vypouštění odpadních vod či místo uplatňování reklamace</w:t>
      </w:r>
    </w:p>
    <w:p w:rsidR="007E60D8" w:rsidRPr="00856FF1" w:rsidRDefault="007E60D8" w:rsidP="000D6288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popis vady nebo reklamace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Stejné údaje jsou nezbytné pro reklamaci uplatněnou telefonicky. Zaměstnanec dodavatele, pověřený</w:t>
      </w:r>
      <w:r w:rsidR="00C33227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přijímáním telefonicky podaných reklamací,</w:t>
      </w:r>
      <w:r w:rsidR="00C33227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je povinen vyhotovit o takto podané reklamaci na žádost odběratele</w:t>
      </w:r>
      <w:r w:rsidR="00C33227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písemný záznam s uvedením výše specifikovaných údajů nezbytných pro vyřízení reklamace. V případě písemností zaslaných odběratelem na adresu dodavatele, které nebudou obsahovat výše uvedené údaje, nezbytné pro řádné uplatnění reklamace, nebudou tyto kvalifikovány jako reklamace a budou dodavatelem řešeny jako stíž</w:t>
      </w:r>
      <w:r w:rsidR="00C33227" w:rsidRPr="00856FF1">
        <w:rPr>
          <w:rFonts w:ascii="Arial" w:hAnsi="Arial" w:cs="Arial"/>
          <w:sz w:val="18"/>
          <w:szCs w:val="18"/>
        </w:rPr>
        <w:t xml:space="preserve">nosti. </w:t>
      </w:r>
    </w:p>
    <w:p w:rsidR="00543DA3" w:rsidRPr="00856FF1" w:rsidRDefault="00543DA3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6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Dodavatel je povinen zajistit, aby po ce</w:t>
      </w:r>
      <w:r w:rsidR="00D22214" w:rsidRPr="00856FF1">
        <w:rPr>
          <w:rFonts w:ascii="Arial" w:hAnsi="Arial" w:cs="Arial"/>
          <w:sz w:val="18"/>
          <w:szCs w:val="18"/>
        </w:rPr>
        <w:t xml:space="preserve">lou provozní dobu byl </w:t>
      </w:r>
      <w:r w:rsidR="00856FF1">
        <w:rPr>
          <w:rFonts w:ascii="Arial" w:hAnsi="Arial" w:cs="Arial"/>
          <w:sz w:val="18"/>
          <w:szCs w:val="18"/>
        </w:rPr>
        <w:t xml:space="preserve">na jeho kontaktním místě </w:t>
      </w:r>
      <w:r w:rsidRPr="00856FF1">
        <w:rPr>
          <w:rFonts w:ascii="Arial" w:hAnsi="Arial" w:cs="Arial"/>
          <w:sz w:val="18"/>
          <w:szCs w:val="18"/>
        </w:rPr>
        <w:t>přítomen zaměstnanec pověřený vyřizováním</w:t>
      </w:r>
      <w:r w:rsidR="009339E4" w:rsidRPr="00856FF1">
        <w:rPr>
          <w:rFonts w:ascii="Arial" w:hAnsi="Arial" w:cs="Arial"/>
          <w:sz w:val="18"/>
          <w:szCs w:val="18"/>
        </w:rPr>
        <w:t xml:space="preserve"> reklamací</w:t>
      </w:r>
      <w:r w:rsidRPr="00856FF1">
        <w:rPr>
          <w:rFonts w:ascii="Arial" w:hAnsi="Arial" w:cs="Arial"/>
          <w:sz w:val="18"/>
          <w:szCs w:val="18"/>
        </w:rPr>
        <w:t>. V případě, že není možno vyřídit reklamaci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ihned na místě jejího podání, je dodavatel povinen zajistit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její vyř</w:t>
      </w:r>
      <w:r w:rsidR="009339E4" w:rsidRPr="00856FF1">
        <w:rPr>
          <w:rFonts w:ascii="Arial" w:hAnsi="Arial" w:cs="Arial"/>
          <w:sz w:val="18"/>
          <w:szCs w:val="18"/>
        </w:rPr>
        <w:t xml:space="preserve">ízení a podání písemné zprávy </w:t>
      </w:r>
      <w:r w:rsidRPr="00856FF1">
        <w:rPr>
          <w:rFonts w:ascii="Arial" w:hAnsi="Arial" w:cs="Arial"/>
          <w:sz w:val="18"/>
          <w:szCs w:val="18"/>
        </w:rPr>
        <w:t>odběrateli o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způsobu jejího vyřízení bez zbytečného odkladu na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adresu odběratele. Reklamace musí být vyřízena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 xml:space="preserve">nejpozději do </w:t>
      </w:r>
      <w:proofErr w:type="gramStart"/>
      <w:r w:rsidRPr="00856FF1">
        <w:rPr>
          <w:rFonts w:ascii="Arial" w:hAnsi="Arial" w:cs="Arial"/>
          <w:sz w:val="18"/>
          <w:szCs w:val="18"/>
        </w:rPr>
        <w:t>30-ti</w:t>
      </w:r>
      <w:proofErr w:type="gramEnd"/>
      <w:r w:rsidRPr="00856FF1">
        <w:rPr>
          <w:rFonts w:ascii="Arial" w:hAnsi="Arial" w:cs="Arial"/>
          <w:sz w:val="18"/>
          <w:szCs w:val="18"/>
        </w:rPr>
        <w:t xml:space="preserve"> dnů ode dne uplatnění reklamace,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vyjma případu uvedeného v čl. 10, pokud se dodavatel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 odběratelem nedohodli jinak.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7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Odběratel je povinen poskytnout dodavateli nezbytnou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součinnost při prošetřování a řešení reklamací, zejména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je povinen umožnit přístup k vodoměru za účelem jeho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kontroly, odečtu stavu nebo jeho výměny v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souvislosti</w:t>
      </w:r>
      <w:r w:rsidR="009339E4" w:rsidRPr="00856FF1">
        <w:rPr>
          <w:rFonts w:ascii="Arial" w:hAnsi="Arial" w:cs="Arial"/>
          <w:sz w:val="18"/>
          <w:szCs w:val="18"/>
        </w:rPr>
        <w:t xml:space="preserve"> s </w:t>
      </w:r>
      <w:r w:rsidRPr="00856FF1">
        <w:rPr>
          <w:rFonts w:ascii="Arial" w:hAnsi="Arial" w:cs="Arial"/>
          <w:sz w:val="18"/>
          <w:szCs w:val="18"/>
        </w:rPr>
        <w:t>prověřením jeho funkčnosti, zúčastnit se osobně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odběru kontrolních vzorků nebo tímto pověřit jinou osobu,</w:t>
      </w:r>
      <w:r w:rsidR="000D6288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umožnit přístup pověřeným zaměstnancům dodavatele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do připojené nemovitosti za účelem prověření odvádění</w:t>
      </w:r>
      <w:r w:rsidR="000D6288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odpadních vod a předkládat dodavateli potřebné doklady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k prověření správnosti účtovaného množství dodané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pitné vody a odvádění odpadních vod.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8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Zjevná vada jakosti pitné vody (zápach, zákal, barva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apod.) musí být reklamována odběratelem bez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zbyteč</w:t>
      </w:r>
      <w:r w:rsidR="009339E4" w:rsidRPr="00856FF1">
        <w:rPr>
          <w:rFonts w:ascii="Arial" w:hAnsi="Arial" w:cs="Arial"/>
          <w:sz w:val="18"/>
          <w:szCs w:val="18"/>
        </w:rPr>
        <w:t xml:space="preserve">ného </w:t>
      </w:r>
      <w:r w:rsidRPr="00856FF1">
        <w:rPr>
          <w:rFonts w:ascii="Arial" w:hAnsi="Arial" w:cs="Arial"/>
          <w:sz w:val="18"/>
          <w:szCs w:val="18"/>
        </w:rPr>
        <w:t>odkladu po jejím zjištění. Na základě popisu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reklamované vady rozhodne pověřený zaměstnanec</w:t>
      </w:r>
      <w:r w:rsidR="009339E4" w:rsidRPr="00856FF1">
        <w:rPr>
          <w:rFonts w:ascii="Arial" w:hAnsi="Arial" w:cs="Arial"/>
          <w:sz w:val="18"/>
          <w:szCs w:val="18"/>
        </w:rPr>
        <w:t xml:space="preserve"> dodavatele, </w:t>
      </w:r>
      <w:r w:rsidRPr="00856FF1">
        <w:rPr>
          <w:rFonts w:ascii="Arial" w:hAnsi="Arial" w:cs="Arial"/>
          <w:sz w:val="18"/>
          <w:szCs w:val="18"/>
        </w:rPr>
        <w:t>zda bude proveden kontrolní odběr vzorku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vody v dané lokalitě. V případě kladného rozhodnutí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bude odbě</w:t>
      </w:r>
      <w:r w:rsidR="009339E4" w:rsidRPr="00856FF1">
        <w:rPr>
          <w:rFonts w:ascii="Arial" w:hAnsi="Arial" w:cs="Arial"/>
          <w:sz w:val="18"/>
          <w:szCs w:val="18"/>
        </w:rPr>
        <w:t xml:space="preserve">r </w:t>
      </w:r>
      <w:r w:rsidRPr="00856FF1">
        <w:rPr>
          <w:rFonts w:ascii="Arial" w:hAnsi="Arial" w:cs="Arial"/>
          <w:sz w:val="18"/>
          <w:szCs w:val="18"/>
        </w:rPr>
        <w:t>k</w:t>
      </w:r>
      <w:r w:rsidR="00D22214" w:rsidRPr="00856FF1">
        <w:rPr>
          <w:rFonts w:ascii="Arial" w:hAnsi="Arial" w:cs="Arial"/>
          <w:sz w:val="18"/>
          <w:szCs w:val="18"/>
        </w:rPr>
        <w:t>ontrolního vzorku proveden do 48</w:t>
      </w:r>
      <w:r w:rsidRPr="00856FF1">
        <w:rPr>
          <w:rFonts w:ascii="Arial" w:hAnsi="Arial" w:cs="Arial"/>
          <w:sz w:val="18"/>
          <w:szCs w:val="18"/>
        </w:rPr>
        <w:t xml:space="preserve"> h od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uplatnění reklamace za účasti odběratele nebo jím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pověř</w:t>
      </w:r>
      <w:r w:rsidR="009339E4" w:rsidRPr="00856FF1">
        <w:rPr>
          <w:rFonts w:ascii="Arial" w:hAnsi="Arial" w:cs="Arial"/>
          <w:sz w:val="18"/>
          <w:szCs w:val="18"/>
        </w:rPr>
        <w:t>ené osoby.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V případě rozhodnutí, že kontrolní odběr vzorku nebude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proveden a odběrate</w:t>
      </w:r>
      <w:r w:rsidR="009339E4" w:rsidRPr="00856FF1">
        <w:rPr>
          <w:rFonts w:ascii="Arial" w:hAnsi="Arial" w:cs="Arial"/>
          <w:sz w:val="18"/>
          <w:szCs w:val="18"/>
        </w:rPr>
        <w:t xml:space="preserve">l bude trvat na jeho provedení, </w:t>
      </w:r>
      <w:r w:rsidRPr="00856FF1">
        <w:rPr>
          <w:rFonts w:ascii="Arial" w:hAnsi="Arial" w:cs="Arial"/>
          <w:sz w:val="18"/>
          <w:szCs w:val="18"/>
        </w:rPr>
        <w:t>bude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jeho žádosti vyhověno. Rozbory vody budou prováděny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 akreditované laboratoři. Pověřený zaměstnanec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provede písemně vyhodnocení reklamace na základě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dostupných údajů, jehož součástí bude zhodnocení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 xml:space="preserve">oprávněnosti reklamace. Bude-li </w:t>
      </w:r>
      <w:bookmarkStart w:id="0" w:name="_GoBack"/>
      <w:bookmarkEnd w:id="0"/>
      <w:r w:rsidRPr="00856FF1">
        <w:rPr>
          <w:rFonts w:ascii="Arial" w:hAnsi="Arial" w:cs="Arial"/>
          <w:sz w:val="18"/>
          <w:szCs w:val="18"/>
        </w:rPr>
        <w:t>reklamace klasifikována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jako neoprávněná, uhradí odběratel veškeré náklady</w:t>
      </w:r>
      <w:r w:rsid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spojené s jejím vyhodnocením.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9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V případě reklamace množství dodané pitné vody, kdy ze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strany odběratele není zpochybňována funkčnost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vodoměru a správnost měření, zajistí dodavatel ve lhůtě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do 3 dnů od podání reklamace provedení kontrolního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lastRenderedPageBreak/>
        <w:t>odečtu stavu vodoměru, a to za přítomnosti odběratele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nebo jím pověřené osoby. Vyhodnocení reklamace bude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provedeno bezprostředně po provedení kontrolního opisu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stavu vodoměru a porovnání zjištěných údajů s</w:t>
      </w:r>
      <w:r w:rsidR="000D6288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údaji</w:t>
      </w:r>
      <w:r w:rsidR="000D6288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 odběrném místě vedeném dodavatelem.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10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Při reklamaci množství dodané pitné vody z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důvodu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pochybnosti o správnosti měření dodané pitné vody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vodoměrem, zajistí dodavatel na základě písemné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 xml:space="preserve">žádosti odběratele ve lhůtě do </w:t>
      </w:r>
      <w:proofErr w:type="gramStart"/>
      <w:r w:rsidRPr="00856FF1">
        <w:rPr>
          <w:rFonts w:ascii="Arial" w:hAnsi="Arial" w:cs="Arial"/>
          <w:sz w:val="18"/>
          <w:szCs w:val="18"/>
        </w:rPr>
        <w:t>30-ti</w:t>
      </w:r>
      <w:proofErr w:type="gramEnd"/>
      <w:r w:rsidRPr="00856FF1">
        <w:rPr>
          <w:rFonts w:ascii="Arial" w:hAnsi="Arial" w:cs="Arial"/>
          <w:sz w:val="18"/>
          <w:szCs w:val="18"/>
        </w:rPr>
        <w:t xml:space="preserve"> dnů od jejího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doruč</w:t>
      </w:r>
      <w:r w:rsidR="009339E4" w:rsidRPr="00856FF1">
        <w:rPr>
          <w:rFonts w:ascii="Arial" w:hAnsi="Arial" w:cs="Arial"/>
          <w:sz w:val="18"/>
          <w:szCs w:val="18"/>
        </w:rPr>
        <w:t xml:space="preserve">ení </w:t>
      </w:r>
      <w:r w:rsidRPr="00856FF1">
        <w:rPr>
          <w:rFonts w:ascii="Arial" w:hAnsi="Arial" w:cs="Arial"/>
          <w:sz w:val="18"/>
          <w:szCs w:val="18"/>
        </w:rPr>
        <w:t>přezkoušení vodoměru u subjektu oprávněného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provádět státní metrologickou kontrolu měřidel. Výsledky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přezkoušení oznámí dodavatel neprodleně písemně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odběrateli. Náklady spojené s přezkoušením a výměnou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vodoměru budou hrazeny podle výsledku přezkoušení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vodoměru dle § 17 odst. 4 zákona. Žádost o přezkoušení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vodoměru nezbavuje odběratele povinnosti zaplatit ve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stanovené lhůtě úplatu za vodné a stočné.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Odbě</w:t>
      </w:r>
      <w:r w:rsidR="009339E4" w:rsidRPr="00856FF1">
        <w:rPr>
          <w:rFonts w:ascii="Arial" w:hAnsi="Arial" w:cs="Arial"/>
          <w:sz w:val="18"/>
          <w:szCs w:val="18"/>
        </w:rPr>
        <w:t xml:space="preserve">ratel má </w:t>
      </w:r>
      <w:r w:rsidRPr="00856FF1">
        <w:rPr>
          <w:rFonts w:ascii="Arial" w:hAnsi="Arial" w:cs="Arial"/>
          <w:sz w:val="18"/>
          <w:szCs w:val="18"/>
        </w:rPr>
        <w:t>právo zajistit si na vlastní náklady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metrologickou zkoušku vodoměru na místě instalace, a to</w:t>
      </w:r>
      <w:r w:rsidR="009339E4" w:rsidRPr="00856FF1">
        <w:rPr>
          <w:rFonts w:ascii="Arial" w:hAnsi="Arial" w:cs="Arial"/>
          <w:sz w:val="18"/>
          <w:szCs w:val="18"/>
        </w:rPr>
        <w:t xml:space="preserve"> nezávislým </w:t>
      </w:r>
      <w:r w:rsidRPr="00856FF1">
        <w:rPr>
          <w:rFonts w:ascii="Arial" w:hAnsi="Arial" w:cs="Arial"/>
          <w:sz w:val="18"/>
          <w:szCs w:val="18"/>
        </w:rPr>
        <w:t>měřidlem, připojeným na odbočení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 uzávěrem za osazeným vodoměrem na potrubí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vnitřního vodovodu př</w:t>
      </w:r>
      <w:r w:rsidR="009339E4" w:rsidRPr="00856FF1">
        <w:rPr>
          <w:rFonts w:ascii="Arial" w:hAnsi="Arial" w:cs="Arial"/>
          <w:sz w:val="18"/>
          <w:szCs w:val="18"/>
        </w:rPr>
        <w:t xml:space="preserve">ed </w:t>
      </w:r>
      <w:r w:rsidRPr="00856FF1">
        <w:rPr>
          <w:rFonts w:ascii="Arial" w:hAnsi="Arial" w:cs="Arial"/>
          <w:sz w:val="18"/>
          <w:szCs w:val="18"/>
        </w:rPr>
        <w:t>jeho prvním rozdělením. Tuto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zkoušku provede za přítomnosti dodavatele na základě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smlouvy s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odbě</w:t>
      </w:r>
      <w:r w:rsidR="009339E4" w:rsidRPr="00856FF1">
        <w:rPr>
          <w:rFonts w:ascii="Arial" w:hAnsi="Arial" w:cs="Arial"/>
          <w:sz w:val="18"/>
          <w:szCs w:val="18"/>
        </w:rPr>
        <w:t xml:space="preserve">ratelem </w:t>
      </w:r>
      <w:r w:rsidRPr="00856FF1">
        <w:rPr>
          <w:rFonts w:ascii="Arial" w:hAnsi="Arial" w:cs="Arial"/>
          <w:sz w:val="18"/>
          <w:szCs w:val="18"/>
        </w:rPr>
        <w:t>Český metrologický institut,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pokud to vnitřní vodovod umožňuje. Zjistí-li se odchylka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větší, než připouš</w:t>
      </w:r>
      <w:r w:rsidR="009339E4" w:rsidRPr="00856FF1">
        <w:rPr>
          <w:rFonts w:ascii="Arial" w:hAnsi="Arial" w:cs="Arial"/>
          <w:sz w:val="18"/>
          <w:szCs w:val="18"/>
        </w:rPr>
        <w:t xml:space="preserve">tí zákon </w:t>
      </w:r>
      <w:r w:rsidRPr="00856FF1">
        <w:rPr>
          <w:rFonts w:ascii="Arial" w:hAnsi="Arial" w:cs="Arial"/>
          <w:sz w:val="18"/>
          <w:szCs w:val="18"/>
        </w:rPr>
        <w:t>č. 505/1990 Sb., o metrologii,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 platném znění, vodoměr se považuje za nefunkční a při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stanovení množ</w:t>
      </w:r>
      <w:r w:rsidR="009339E4" w:rsidRPr="00856FF1">
        <w:rPr>
          <w:rFonts w:ascii="Arial" w:hAnsi="Arial" w:cs="Arial"/>
          <w:sz w:val="18"/>
          <w:szCs w:val="18"/>
        </w:rPr>
        <w:t xml:space="preserve">ství </w:t>
      </w:r>
      <w:r w:rsidRPr="00856FF1">
        <w:rPr>
          <w:rFonts w:ascii="Arial" w:hAnsi="Arial" w:cs="Arial"/>
          <w:sz w:val="18"/>
          <w:szCs w:val="18"/>
        </w:rPr>
        <w:t>dodané vody pro vypořádání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případné reklamace se postupuje podle § 17 odst. 4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písm. a) zákona.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případě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oprávněné reklamace množství dodané pitné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vody bude postupováno podle § 17 zákona.</w:t>
      </w:r>
    </w:p>
    <w:p w:rsidR="000D6288" w:rsidRDefault="000D628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11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V případě reklamace množství odváděných odpadních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vod, popřípadě způsobu jejich odvádění zajistí dodavatel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nejpozději do 3 dnů prošetření reklamace na místě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samém za přítomnosti odběratele nebo jím pověřené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osoby. V případě oprávněné reklamace množství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odváděných odpadních vod bude postupováno podle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§ 19 zákona.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12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Údaje na faktuře je možné reklamovat tak, že ji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odběratel vrátí dodavateli a uvede, které údaje považuje</w:t>
      </w:r>
      <w:r w:rsidR="009339E4" w:rsidRPr="00856FF1">
        <w:rPr>
          <w:rFonts w:ascii="Arial" w:hAnsi="Arial" w:cs="Arial"/>
          <w:sz w:val="18"/>
          <w:szCs w:val="18"/>
        </w:rPr>
        <w:t xml:space="preserve"> za </w:t>
      </w:r>
      <w:r w:rsidRPr="00856FF1">
        <w:rPr>
          <w:rFonts w:ascii="Arial" w:hAnsi="Arial" w:cs="Arial"/>
          <w:sz w:val="18"/>
          <w:szCs w:val="18"/>
        </w:rPr>
        <w:t>nesprávné. Oprávněnou reklamací údajů před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uplynutím lhůty splatnosti uvedené na faktuře přestává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běž</w:t>
      </w:r>
      <w:r w:rsidR="009339E4" w:rsidRPr="00856FF1">
        <w:rPr>
          <w:rFonts w:ascii="Arial" w:hAnsi="Arial" w:cs="Arial"/>
          <w:sz w:val="18"/>
          <w:szCs w:val="18"/>
        </w:rPr>
        <w:t xml:space="preserve">et </w:t>
      </w:r>
      <w:r w:rsidRPr="00856FF1">
        <w:rPr>
          <w:rFonts w:ascii="Arial" w:hAnsi="Arial" w:cs="Arial"/>
          <w:sz w:val="18"/>
          <w:szCs w:val="18"/>
        </w:rPr>
        <w:t>původní lhůta splatnosti faktury. U reklamace po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uplynutí lhůty splatnosti je odběratel povinen fakturu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uhradit ve lhůtě splatnosti uvedené na faktuře.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U oprávněné reklamace je dodavatel povinen podle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povahy zjiště</w:t>
      </w:r>
      <w:r w:rsidR="009339E4" w:rsidRPr="00856FF1">
        <w:rPr>
          <w:rFonts w:ascii="Arial" w:hAnsi="Arial" w:cs="Arial"/>
          <w:sz w:val="18"/>
          <w:szCs w:val="18"/>
        </w:rPr>
        <w:t xml:space="preserve">ných </w:t>
      </w:r>
      <w:r w:rsidRPr="00856FF1">
        <w:rPr>
          <w:rFonts w:ascii="Arial" w:hAnsi="Arial" w:cs="Arial"/>
          <w:sz w:val="18"/>
          <w:szCs w:val="18"/>
        </w:rPr>
        <w:t>chyb vystavenou fakturu opravit,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vyhotovit fakturu novou, popř. provede opravu formou</w:t>
      </w:r>
      <w:r w:rsidR="009339E4" w:rsidRPr="00856FF1">
        <w:rPr>
          <w:rFonts w:ascii="Arial" w:hAnsi="Arial" w:cs="Arial"/>
          <w:sz w:val="18"/>
          <w:szCs w:val="18"/>
        </w:rPr>
        <w:t xml:space="preserve"> dobropisu nebo </w:t>
      </w:r>
      <w:r w:rsidRPr="00856FF1">
        <w:rPr>
          <w:rFonts w:ascii="Arial" w:hAnsi="Arial" w:cs="Arial"/>
          <w:sz w:val="18"/>
          <w:szCs w:val="18"/>
        </w:rPr>
        <w:t>vrubopisu. V případě neoprávněné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reklamace zůstává v platnosti původní faktura.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13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Pokud odběratel neoznámí ukončení smluvního vztahu,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postupuje dodavatel dle podmínek uvedených ve</w:t>
      </w:r>
      <w:r w:rsidR="00F930EB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smlouvě a ve „Všeobecných podmínkách dodávky pitné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vody a odvádění odpadních vod“. Reklamace z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důvodu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neoznámení změny odběratele jsou bezpředmětné.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 případě, že opravu fakturace bude třeba provést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z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dů</w:t>
      </w:r>
      <w:r w:rsidR="009339E4" w:rsidRPr="00856FF1">
        <w:rPr>
          <w:rFonts w:ascii="Arial" w:hAnsi="Arial" w:cs="Arial"/>
          <w:sz w:val="18"/>
          <w:szCs w:val="18"/>
        </w:rPr>
        <w:t xml:space="preserve">vodu </w:t>
      </w:r>
      <w:r w:rsidRPr="00856FF1">
        <w:rPr>
          <w:rFonts w:ascii="Arial" w:hAnsi="Arial" w:cs="Arial"/>
          <w:sz w:val="18"/>
          <w:szCs w:val="18"/>
        </w:rPr>
        <w:t>nesplnění informačních povinností odběratele,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bude tato oprava provedena na náklady odběratele.</w:t>
      </w:r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14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856FF1">
        <w:rPr>
          <w:rFonts w:ascii="Arial" w:hAnsi="Arial" w:cs="Arial"/>
          <w:sz w:val="18"/>
          <w:szCs w:val="18"/>
        </w:rPr>
        <w:t>Reklamace odběratele bude zamítnuta, pokud odběratel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neprokáže, že dodávka pitné vody nebo odvádění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odpadních vod mělo vady. Dále bude reklamace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zamítnuta v případě, že odběratel vadu neoznámí bez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zbytečného odkladu poté, kdy vadu zjistil nebo při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vynaložení odborné péče měl tuto vadu zjistit. V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ostatním</w:t>
      </w:r>
      <w:r w:rsidR="009339E4" w:rsidRPr="00856FF1">
        <w:rPr>
          <w:rFonts w:ascii="Arial" w:hAnsi="Arial" w:cs="Arial"/>
          <w:sz w:val="18"/>
          <w:szCs w:val="18"/>
        </w:rPr>
        <w:t xml:space="preserve"> se </w:t>
      </w:r>
      <w:r w:rsidRPr="00856FF1">
        <w:rPr>
          <w:rFonts w:ascii="Arial" w:hAnsi="Arial" w:cs="Arial"/>
          <w:sz w:val="18"/>
          <w:szCs w:val="18"/>
        </w:rPr>
        <w:t>uplatňovaní reklamací, pokud dále v</w:t>
      </w:r>
      <w:r w:rsidR="009339E4" w:rsidRPr="00856FF1">
        <w:rPr>
          <w:rFonts w:ascii="Arial" w:hAnsi="Arial" w:cs="Arial"/>
          <w:sz w:val="18"/>
          <w:szCs w:val="18"/>
        </w:rPr>
        <w:t> </w:t>
      </w:r>
      <w:r w:rsidRPr="00856FF1">
        <w:rPr>
          <w:rFonts w:ascii="Arial" w:hAnsi="Arial" w:cs="Arial"/>
          <w:sz w:val="18"/>
          <w:szCs w:val="18"/>
        </w:rPr>
        <w:t>reklamačním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řádu není upraveno jinak, řídí přiměřeně ustanoveními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 xml:space="preserve">občanského </w:t>
      </w:r>
      <w:proofErr w:type="gramStart"/>
      <w:r w:rsidRPr="00856FF1">
        <w:rPr>
          <w:rFonts w:ascii="Arial" w:hAnsi="Arial" w:cs="Arial"/>
          <w:sz w:val="18"/>
          <w:szCs w:val="18"/>
        </w:rPr>
        <w:t>zákoníku .</w:t>
      </w:r>
      <w:proofErr w:type="gramEnd"/>
    </w:p>
    <w:p w:rsidR="009339E4" w:rsidRPr="00856FF1" w:rsidRDefault="009339E4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E60D8" w:rsidRPr="00856FF1" w:rsidRDefault="007E60D8" w:rsidP="000D6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56FF1">
        <w:rPr>
          <w:rFonts w:ascii="Arial" w:hAnsi="Arial" w:cs="Arial"/>
          <w:b/>
          <w:sz w:val="18"/>
          <w:szCs w:val="18"/>
        </w:rPr>
        <w:t>Čl. 15</w:t>
      </w:r>
    </w:p>
    <w:p w:rsidR="00F930EB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  <w:sectPr w:rsidR="00F930EB" w:rsidRPr="00856FF1" w:rsidSect="0044795E">
          <w:type w:val="continuous"/>
          <w:pgSz w:w="11906" w:h="16838"/>
          <w:pgMar w:top="1134" w:right="1134" w:bottom="1134" w:left="1134" w:header="709" w:footer="209" w:gutter="0"/>
          <w:cols w:num="2" w:space="708"/>
          <w:docGrid w:linePitch="360"/>
        </w:sectPr>
      </w:pPr>
      <w:r w:rsidRPr="00856FF1">
        <w:rPr>
          <w:rFonts w:ascii="Arial" w:hAnsi="Arial" w:cs="Arial"/>
          <w:sz w:val="18"/>
          <w:szCs w:val="18"/>
        </w:rPr>
        <w:t>Rekl</w:t>
      </w:r>
      <w:r w:rsidR="00C631BC" w:rsidRPr="00856FF1">
        <w:rPr>
          <w:rFonts w:ascii="Arial" w:hAnsi="Arial" w:cs="Arial"/>
          <w:sz w:val="18"/>
          <w:szCs w:val="18"/>
        </w:rPr>
        <w:t>amační řád</w:t>
      </w:r>
      <w:r w:rsidRPr="00856FF1">
        <w:rPr>
          <w:rFonts w:ascii="Arial" w:hAnsi="Arial" w:cs="Arial"/>
          <w:sz w:val="18"/>
          <w:szCs w:val="18"/>
        </w:rPr>
        <w:t xml:space="preserve"> nabývá účinnosti</w:t>
      </w:r>
      <w:r w:rsidR="009339E4" w:rsidRPr="00856FF1">
        <w:rPr>
          <w:rFonts w:ascii="Arial" w:hAnsi="Arial" w:cs="Arial"/>
          <w:sz w:val="18"/>
          <w:szCs w:val="18"/>
        </w:rPr>
        <w:t xml:space="preserve"> </w:t>
      </w:r>
      <w:r w:rsidRPr="00856FF1">
        <w:rPr>
          <w:rFonts w:ascii="Arial" w:hAnsi="Arial" w:cs="Arial"/>
          <w:sz w:val="18"/>
          <w:szCs w:val="18"/>
        </w:rPr>
        <w:t>dnem</w:t>
      </w:r>
      <w:r w:rsidR="00C631BC" w:rsidRPr="00856FF1">
        <w:rPr>
          <w:rFonts w:ascii="Arial" w:hAnsi="Arial" w:cs="Arial"/>
          <w:sz w:val="18"/>
          <w:szCs w:val="18"/>
        </w:rPr>
        <w:t xml:space="preserve"> </w:t>
      </w:r>
      <w:r w:rsidR="000D6288">
        <w:rPr>
          <w:rFonts w:ascii="Arial" w:hAnsi="Arial" w:cs="Arial"/>
          <w:sz w:val="18"/>
          <w:szCs w:val="18"/>
        </w:rPr>
        <w:t>1.</w:t>
      </w:r>
      <w:r w:rsidR="00765004">
        <w:rPr>
          <w:rFonts w:ascii="Arial" w:hAnsi="Arial" w:cs="Arial"/>
          <w:sz w:val="18"/>
          <w:szCs w:val="18"/>
        </w:rPr>
        <w:t>7</w:t>
      </w:r>
      <w:r w:rsidR="000D6288">
        <w:rPr>
          <w:rFonts w:ascii="Arial" w:hAnsi="Arial" w:cs="Arial"/>
          <w:sz w:val="18"/>
          <w:szCs w:val="18"/>
        </w:rPr>
        <w:t>.201</w:t>
      </w:r>
      <w:r w:rsidR="000674A4">
        <w:rPr>
          <w:rFonts w:ascii="Arial" w:hAnsi="Arial" w:cs="Arial"/>
          <w:sz w:val="18"/>
          <w:szCs w:val="18"/>
        </w:rPr>
        <w:t>5</w:t>
      </w:r>
    </w:p>
    <w:p w:rsidR="007E60D8" w:rsidRPr="00856FF1" w:rsidRDefault="007E60D8" w:rsidP="000D6288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7E60D8" w:rsidRPr="00856FF1" w:rsidSect="00F930E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68" w:rsidRDefault="00A06E68" w:rsidP="0044795E">
      <w:pPr>
        <w:spacing w:after="0" w:line="240" w:lineRule="auto"/>
      </w:pPr>
      <w:r>
        <w:separator/>
      </w:r>
    </w:p>
  </w:endnote>
  <w:endnote w:type="continuationSeparator" w:id="0">
    <w:p w:rsidR="00A06E68" w:rsidRDefault="00A06E68" w:rsidP="0044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5E" w:rsidRPr="00C74A9B" w:rsidRDefault="0044795E" w:rsidP="0044795E">
    <w:pPr>
      <w:pStyle w:val="Zpat"/>
      <w:rPr>
        <w:rFonts w:ascii="Arial" w:hAnsi="Arial" w:cs="Arial"/>
        <w:color w:val="4F81BD" w:themeColor="accent1"/>
        <w:sz w:val="18"/>
        <w:szCs w:val="18"/>
      </w:rPr>
    </w:pPr>
    <w:r>
      <w:tab/>
    </w:r>
    <w:sdt>
      <w:sdtPr>
        <w:rPr>
          <w:rFonts w:ascii="Arial" w:hAnsi="Arial" w:cs="Arial"/>
          <w:color w:val="4F81BD" w:themeColor="accent1"/>
          <w:sz w:val="18"/>
          <w:szCs w:val="18"/>
        </w:rPr>
        <w:id w:val="1391924764"/>
        <w:docPartObj>
          <w:docPartGallery w:val="Page Numbers (Bottom of Page)"/>
          <w:docPartUnique/>
        </w:docPartObj>
      </w:sdtPr>
      <w:sdtEndPr/>
      <w:sdtContent>
        <w:r w:rsidRPr="00C74A9B">
          <w:rPr>
            <w:rFonts w:ascii="Arial" w:hAnsi="Arial" w:cs="Arial"/>
            <w:color w:val="4F81BD" w:themeColor="accent1"/>
            <w:sz w:val="18"/>
            <w:szCs w:val="18"/>
          </w:rPr>
          <w:t xml:space="preserve">Stránka | </w:t>
        </w:r>
        <w:r w:rsidRPr="00C74A9B">
          <w:rPr>
            <w:rFonts w:ascii="Arial" w:hAnsi="Arial" w:cs="Arial"/>
            <w:color w:val="4F81BD" w:themeColor="accent1"/>
            <w:sz w:val="18"/>
            <w:szCs w:val="18"/>
          </w:rPr>
          <w:fldChar w:fldCharType="begin"/>
        </w:r>
        <w:r w:rsidRPr="00C74A9B">
          <w:rPr>
            <w:rFonts w:ascii="Arial" w:hAnsi="Arial" w:cs="Arial"/>
            <w:color w:val="4F81BD" w:themeColor="accent1"/>
            <w:sz w:val="18"/>
            <w:szCs w:val="18"/>
          </w:rPr>
          <w:instrText>PAGE   \* MERGEFORMAT</w:instrText>
        </w:r>
        <w:r w:rsidRPr="00C74A9B">
          <w:rPr>
            <w:rFonts w:ascii="Arial" w:hAnsi="Arial" w:cs="Arial"/>
            <w:color w:val="4F81BD" w:themeColor="accent1"/>
            <w:sz w:val="18"/>
            <w:szCs w:val="18"/>
          </w:rPr>
          <w:fldChar w:fldCharType="separate"/>
        </w:r>
        <w:r w:rsidR="00C74A9B">
          <w:rPr>
            <w:rFonts w:ascii="Arial" w:hAnsi="Arial" w:cs="Arial"/>
            <w:noProof/>
            <w:color w:val="4F81BD" w:themeColor="accent1"/>
            <w:sz w:val="18"/>
            <w:szCs w:val="18"/>
          </w:rPr>
          <w:t>2</w:t>
        </w:r>
        <w:r w:rsidRPr="00C74A9B">
          <w:rPr>
            <w:rFonts w:ascii="Arial" w:hAnsi="Arial" w:cs="Arial"/>
            <w:color w:val="4F81BD" w:themeColor="accent1"/>
            <w:sz w:val="18"/>
            <w:szCs w:val="18"/>
          </w:rPr>
          <w:fldChar w:fldCharType="end"/>
        </w:r>
      </w:sdtContent>
    </w:sdt>
  </w:p>
  <w:p w:rsidR="0044795E" w:rsidRDefault="004479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68" w:rsidRDefault="00A06E68" w:rsidP="0044795E">
      <w:pPr>
        <w:spacing w:after="0" w:line="240" w:lineRule="auto"/>
      </w:pPr>
      <w:r>
        <w:separator/>
      </w:r>
    </w:p>
  </w:footnote>
  <w:footnote w:type="continuationSeparator" w:id="0">
    <w:p w:rsidR="00A06E68" w:rsidRDefault="00A06E68" w:rsidP="0044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FC" w:rsidRPr="00BE10FC" w:rsidRDefault="00BE10FC" w:rsidP="00BE10FC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Vodovody a kanalizace Vysočina s.r.o., Na Folimance 2155/15</w:t>
    </w:r>
    <w:r w:rsidRPr="00BE10FC"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, 120 00 Praha 2</w:t>
    </w:r>
  </w:p>
  <w:p w:rsidR="00BE10FC" w:rsidRDefault="00BE10FC" w:rsidP="00BE10FC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IČ:29367476, DIČ: CZ29367476, zapsán u Krajského soudu v Brně, oddíl C, vložka 75797</w:t>
    </w:r>
  </w:p>
  <w:p w:rsidR="00765004" w:rsidRDefault="007650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6228"/>
    <w:multiLevelType w:val="hybridMultilevel"/>
    <w:tmpl w:val="E494A826"/>
    <w:lvl w:ilvl="0" w:tplc="A434022E"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398D"/>
    <w:multiLevelType w:val="hybridMultilevel"/>
    <w:tmpl w:val="352C5FFA"/>
    <w:lvl w:ilvl="0" w:tplc="A434022E"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0FF3"/>
    <w:multiLevelType w:val="hybridMultilevel"/>
    <w:tmpl w:val="2B12B5CC"/>
    <w:lvl w:ilvl="0" w:tplc="A434022E"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216B1"/>
    <w:multiLevelType w:val="hybridMultilevel"/>
    <w:tmpl w:val="8EA02DB4"/>
    <w:lvl w:ilvl="0" w:tplc="A434022E"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733C"/>
    <w:multiLevelType w:val="hybridMultilevel"/>
    <w:tmpl w:val="99D895FC"/>
    <w:lvl w:ilvl="0" w:tplc="A434022E"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58C30397"/>
    <w:multiLevelType w:val="hybridMultilevel"/>
    <w:tmpl w:val="1F7C24F8"/>
    <w:lvl w:ilvl="0" w:tplc="A434022E"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713C5BD9"/>
    <w:multiLevelType w:val="hybridMultilevel"/>
    <w:tmpl w:val="D78CC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D8"/>
    <w:rsid w:val="000674A4"/>
    <w:rsid w:val="00097E49"/>
    <w:rsid w:val="000D6288"/>
    <w:rsid w:val="0020359F"/>
    <w:rsid w:val="00281B44"/>
    <w:rsid w:val="002D3F46"/>
    <w:rsid w:val="003171AA"/>
    <w:rsid w:val="003A7A3B"/>
    <w:rsid w:val="0044795E"/>
    <w:rsid w:val="00473AFA"/>
    <w:rsid w:val="00481D53"/>
    <w:rsid w:val="00543DA3"/>
    <w:rsid w:val="00765004"/>
    <w:rsid w:val="007E60D8"/>
    <w:rsid w:val="00856FF1"/>
    <w:rsid w:val="0086357B"/>
    <w:rsid w:val="009339E4"/>
    <w:rsid w:val="00987F38"/>
    <w:rsid w:val="00A06E68"/>
    <w:rsid w:val="00A52711"/>
    <w:rsid w:val="00AA2172"/>
    <w:rsid w:val="00BE10FC"/>
    <w:rsid w:val="00C33227"/>
    <w:rsid w:val="00C631BC"/>
    <w:rsid w:val="00C74A9B"/>
    <w:rsid w:val="00D22214"/>
    <w:rsid w:val="00E56887"/>
    <w:rsid w:val="00E640A5"/>
    <w:rsid w:val="00F63794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04C62-7F1D-4CDD-A39B-B91B8688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D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95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Josef</dc:creator>
  <cp:lastModifiedBy>Pospíšil Josef</cp:lastModifiedBy>
  <cp:revision>4</cp:revision>
  <cp:lastPrinted>2015-03-26T12:18:00Z</cp:lastPrinted>
  <dcterms:created xsi:type="dcterms:W3CDTF">2021-06-11T08:33:00Z</dcterms:created>
  <dcterms:modified xsi:type="dcterms:W3CDTF">2021-06-11T08:39:00Z</dcterms:modified>
</cp:coreProperties>
</file>